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7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13</w:t>
      </w:r>
      <w:r>
        <w:t xml:space="preserve"> </w:t>
      </w:r>
      <w:r>
        <w:rPr>
          <w:lang w:val="ru-RU"/>
        </w:rPr>
        <w:t>апреля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</w:t>
      </w:r>
    </w:p>
    <w:p w14:paraId="4D703192">
      <w:pPr>
        <w:numPr>
          <w:ilvl w:val="0"/>
          <w:numId w:val="1"/>
        </w:numPr>
        <w:jc w:val="center"/>
      </w:pPr>
    </w:p>
    <w:p w14:paraId="7541E0AA">
      <w:pPr>
        <w:spacing w:line="240" w:lineRule="auto"/>
        <w:ind w:firstLine="170"/>
        <w:jc w:val="both"/>
        <w:rPr>
          <w:rFonts w:hint="default"/>
          <w:spacing w:val="-1"/>
          <w:sz w:val="24"/>
          <w:szCs w:val="24"/>
          <w:lang w:val="ru-RU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по рассмотрению схем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-1"/>
          <w:sz w:val="24"/>
          <w:szCs w:val="24"/>
        </w:rPr>
        <w:t xml:space="preserve"> расположения 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участк</w:t>
      </w:r>
      <w:r>
        <w:rPr>
          <w:spacing w:val="-1"/>
          <w:sz w:val="24"/>
          <w:szCs w:val="24"/>
          <w:lang w:val="ru-RU"/>
        </w:rPr>
        <w:t>а</w:t>
      </w:r>
      <w:r>
        <w:rPr>
          <w:rFonts w:hint="default"/>
          <w:spacing w:val="-1"/>
          <w:sz w:val="24"/>
          <w:szCs w:val="24"/>
          <w:lang w:val="ru-RU"/>
        </w:rPr>
        <w:t xml:space="preserve"> на кадастровом плане территории</w:t>
      </w:r>
      <w:r>
        <w:rPr>
          <w:spacing w:val="-1"/>
          <w:sz w:val="24"/>
          <w:szCs w:val="24"/>
        </w:rPr>
        <w:t xml:space="preserve"> для территориальной зоны Ж-</w:t>
      </w:r>
      <w:r>
        <w:rPr>
          <w:rFonts w:hint="default"/>
          <w:spacing w:val="-1"/>
          <w:sz w:val="24"/>
          <w:szCs w:val="24"/>
          <w:lang w:val="ru-RU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rFonts w:hint="default"/>
          <w:spacing w:val="-1"/>
          <w:sz w:val="24"/>
          <w:szCs w:val="24"/>
          <w:lang w:val="ru-RU"/>
        </w:rPr>
        <w:t>(</w:t>
      </w:r>
      <w:r>
        <w:rPr>
          <w:spacing w:val="-1"/>
          <w:sz w:val="24"/>
          <w:szCs w:val="24"/>
          <w:lang w:val="ru-RU"/>
        </w:rPr>
        <w:t>зона</w:t>
      </w:r>
      <w:r>
        <w:rPr>
          <w:rFonts w:hint="default"/>
          <w:spacing w:val="-1"/>
          <w:sz w:val="24"/>
          <w:szCs w:val="24"/>
          <w:lang w:val="ru-RU"/>
        </w:rPr>
        <w:t xml:space="preserve"> застройки индивидуальными жилыми домами) </w:t>
      </w:r>
      <w:r>
        <w:rPr>
          <w:spacing w:val="-1"/>
          <w:sz w:val="24"/>
          <w:szCs w:val="24"/>
        </w:rPr>
        <w:t xml:space="preserve">по адресу: </w:t>
      </w:r>
      <w:r>
        <w:rPr>
          <w:spacing w:val="-1"/>
          <w:sz w:val="24"/>
          <w:szCs w:val="24"/>
          <w:lang w:val="ru-RU"/>
        </w:rPr>
        <w:t>Российская</w:t>
      </w:r>
      <w:r>
        <w:rPr>
          <w:rFonts w:hint="default"/>
          <w:spacing w:val="-1"/>
          <w:sz w:val="24"/>
          <w:szCs w:val="24"/>
          <w:lang w:val="ru-RU"/>
        </w:rPr>
        <w:t xml:space="preserve"> Федерация, </w:t>
      </w:r>
      <w:r>
        <w:rPr>
          <w:spacing w:val="-1"/>
          <w:sz w:val="24"/>
          <w:szCs w:val="24"/>
        </w:rPr>
        <w:t xml:space="preserve">Нижегородская область, </w:t>
      </w:r>
      <w:r>
        <w:rPr>
          <w:spacing w:val="-1"/>
          <w:sz w:val="24"/>
          <w:szCs w:val="24"/>
          <w:lang w:val="ru-RU"/>
        </w:rPr>
        <w:t>г</w:t>
      </w:r>
      <w:r>
        <w:rPr>
          <w:rFonts w:hint="default"/>
          <w:spacing w:val="-1"/>
          <w:sz w:val="24"/>
          <w:szCs w:val="24"/>
          <w:lang w:val="ru-RU"/>
        </w:rPr>
        <w:t>.Богородск</w:t>
      </w:r>
      <w:r>
        <w:rPr>
          <w:spacing w:val="-1"/>
          <w:sz w:val="24"/>
          <w:szCs w:val="24"/>
        </w:rPr>
        <w:t>, ул.</w:t>
      </w:r>
      <w:r>
        <w:rPr>
          <w:spacing w:val="-1"/>
          <w:sz w:val="24"/>
          <w:szCs w:val="24"/>
          <w:lang w:val="ru-RU"/>
        </w:rPr>
        <w:t>Вокзальная</w:t>
      </w:r>
      <w:r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  <w:lang w:val="ru-RU"/>
        </w:rPr>
        <w:t>участок</w:t>
      </w:r>
      <w:r>
        <w:rPr>
          <w:rFonts w:hint="default"/>
          <w:spacing w:val="-1"/>
          <w:sz w:val="24"/>
          <w:szCs w:val="24"/>
          <w:lang w:val="ru-RU"/>
        </w:rPr>
        <w:t xml:space="preserve"> 1а</w:t>
      </w:r>
      <w:r>
        <w:rPr>
          <w:spacing w:val="-1"/>
          <w:sz w:val="24"/>
          <w:szCs w:val="24"/>
        </w:rPr>
        <w:t xml:space="preserve"> (площадь </w:t>
      </w:r>
      <w:r>
        <w:rPr>
          <w:rFonts w:hint="default"/>
          <w:spacing w:val="-1"/>
          <w:sz w:val="24"/>
          <w:szCs w:val="24"/>
          <w:lang w:val="ru-RU"/>
        </w:rPr>
        <w:t>1399</w:t>
      </w:r>
      <w:r>
        <w:rPr>
          <w:spacing w:val="-1"/>
          <w:sz w:val="24"/>
          <w:szCs w:val="24"/>
        </w:rPr>
        <w:t xml:space="preserve"> кв.м.</w:t>
      </w:r>
      <w:r>
        <w:rPr>
          <w:rFonts w:hint="default"/>
          <w:spacing w:val="-1"/>
          <w:sz w:val="24"/>
          <w:szCs w:val="24"/>
          <w:lang w:val="ru-RU"/>
        </w:rPr>
        <w:t>), в связи с формированием земельного участка под многоквартирным домом</w:t>
      </w:r>
      <w:r>
        <w:rPr>
          <w:spacing w:val="-1"/>
          <w:sz w:val="24"/>
          <w:szCs w:val="24"/>
        </w:rPr>
        <w:t>.</w:t>
      </w:r>
    </w:p>
    <w:p w14:paraId="195E7440">
      <w:pPr>
        <w:spacing w:line="24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12</w:t>
      </w:r>
      <w:r>
        <w:t>.</w:t>
      </w:r>
      <w:r>
        <w:rPr>
          <w:rFonts w:hint="default"/>
          <w:lang w:val="ru-RU"/>
        </w:rPr>
        <w:t>03</w:t>
      </w:r>
      <w:r>
        <w:t>.202</w:t>
      </w:r>
      <w:r>
        <w:rPr>
          <w:rFonts w:hint="default"/>
          <w:lang w:val="ru-RU"/>
        </w:rPr>
        <w:t>6</w:t>
      </w:r>
      <w:r>
        <w:t>г. №</w:t>
      </w:r>
      <w:r>
        <w:rPr>
          <w:rFonts w:hint="default"/>
          <w:lang w:val="ru-RU"/>
        </w:rPr>
        <w:t>7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20</w:t>
      </w:r>
      <w:r>
        <w:t>.</w:t>
      </w:r>
      <w:r>
        <w:rPr>
          <w:rFonts w:hint="default"/>
          <w:lang w:val="ru-RU"/>
        </w:rPr>
        <w:t>03</w:t>
      </w:r>
      <w:r>
        <w:t>.202</w:t>
      </w:r>
      <w:r>
        <w:rPr>
          <w:rFonts w:hint="default"/>
          <w:lang w:val="ru-RU"/>
        </w:rPr>
        <w:t>6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33AC76D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t>http://</w:t>
      </w:r>
      <w:r>
        <w:rPr>
          <w:b/>
          <w:bCs/>
          <w:sz w:val="28"/>
          <w:szCs w:val="28"/>
          <w:u w:val="single"/>
          <w:lang w:val="en-US" w:eastAsia="ru-RU"/>
        </w:rPr>
        <w:t>gisogdno</w:t>
      </w:r>
      <w:r>
        <w:rPr>
          <w:b/>
          <w:bCs/>
          <w:sz w:val="28"/>
          <w:szCs w:val="28"/>
          <w:u w:val="single"/>
          <w:lang w:eastAsia="ru-RU"/>
        </w:rPr>
        <w:t>.</w:t>
      </w:r>
      <w:r>
        <w:rPr>
          <w:b/>
          <w:bCs/>
          <w:sz w:val="28"/>
          <w:szCs w:val="28"/>
          <w:u w:val="single"/>
          <w:lang w:val="en-US" w:eastAsia="ru-RU"/>
        </w:rPr>
        <w:t>ru</w:t>
      </w:r>
      <w:r>
        <w:rPr>
          <w:bCs/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27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03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10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04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13 апреля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6</w:t>
      </w:r>
      <w:r>
        <w:rPr>
          <w:spacing w:val="-1"/>
        </w:rPr>
        <w:t>г.</w:t>
      </w:r>
    </w:p>
    <w:p w14:paraId="7CD946DD">
      <w:pPr>
        <w:pStyle w:val="4"/>
        <w:spacing w:before="12" w:after="0" w:line="24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4"/>
        <w:spacing w:before="44" w:after="120" w:line="24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24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1E59A430">
      <w:pPr>
        <w:spacing w:line="240" w:lineRule="auto"/>
        <w:ind w:firstLine="720"/>
        <w:jc w:val="both"/>
        <w:rPr>
          <w:spacing w:val="-1"/>
          <w:sz w:val="24"/>
          <w:szCs w:val="24"/>
        </w:rPr>
      </w:pPr>
      <w:r>
        <w:t xml:space="preserve">2.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</w:rPr>
        <w:t xml:space="preserve">проект </w:t>
      </w:r>
      <w:r>
        <w:rPr>
          <w:spacing w:val="-1"/>
          <w:sz w:val="24"/>
          <w:szCs w:val="24"/>
        </w:rPr>
        <w:t>по рассмотрению схем</w:t>
      </w:r>
      <w:r>
        <w:rPr>
          <w:spacing w:val="-1"/>
          <w:sz w:val="24"/>
          <w:szCs w:val="24"/>
          <w:lang w:val="ru-RU"/>
        </w:rPr>
        <w:t>ы</w:t>
      </w:r>
      <w:r>
        <w:rPr>
          <w:spacing w:val="-1"/>
          <w:sz w:val="24"/>
          <w:szCs w:val="24"/>
        </w:rPr>
        <w:t xml:space="preserve"> расположения земельн</w:t>
      </w:r>
      <w:r>
        <w:rPr>
          <w:spacing w:val="-1"/>
          <w:sz w:val="24"/>
          <w:szCs w:val="24"/>
          <w:lang w:val="ru-RU"/>
        </w:rPr>
        <w:t>ого</w:t>
      </w:r>
      <w:r>
        <w:rPr>
          <w:spacing w:val="-1"/>
          <w:sz w:val="24"/>
          <w:szCs w:val="24"/>
        </w:rPr>
        <w:t xml:space="preserve"> участк</w:t>
      </w:r>
      <w:r>
        <w:rPr>
          <w:spacing w:val="-1"/>
          <w:sz w:val="24"/>
          <w:szCs w:val="24"/>
          <w:lang w:val="ru-RU"/>
        </w:rPr>
        <w:t>а</w:t>
      </w:r>
      <w:r>
        <w:rPr>
          <w:rFonts w:hint="default"/>
          <w:spacing w:val="-1"/>
          <w:sz w:val="24"/>
          <w:szCs w:val="24"/>
          <w:lang w:val="ru-RU"/>
        </w:rPr>
        <w:t xml:space="preserve"> на кадастровом плане территории</w:t>
      </w:r>
      <w:r>
        <w:rPr>
          <w:spacing w:val="-1"/>
          <w:sz w:val="24"/>
          <w:szCs w:val="24"/>
        </w:rPr>
        <w:t xml:space="preserve"> для территориальной зоны Ж-</w:t>
      </w:r>
      <w:r>
        <w:rPr>
          <w:rFonts w:hint="default"/>
          <w:spacing w:val="-1"/>
          <w:sz w:val="24"/>
          <w:szCs w:val="24"/>
          <w:lang w:val="ru-RU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rFonts w:hint="default"/>
          <w:spacing w:val="-1"/>
          <w:sz w:val="24"/>
          <w:szCs w:val="24"/>
          <w:lang w:val="ru-RU"/>
        </w:rPr>
        <w:t>(</w:t>
      </w:r>
      <w:r>
        <w:rPr>
          <w:spacing w:val="-1"/>
          <w:sz w:val="24"/>
          <w:szCs w:val="24"/>
          <w:lang w:val="ru-RU"/>
        </w:rPr>
        <w:t>зона</w:t>
      </w:r>
      <w:r>
        <w:rPr>
          <w:rFonts w:hint="default"/>
          <w:spacing w:val="-1"/>
          <w:sz w:val="24"/>
          <w:szCs w:val="24"/>
          <w:lang w:val="ru-RU"/>
        </w:rPr>
        <w:t xml:space="preserve"> застройки индивидуальными жилыми домами) </w:t>
      </w:r>
      <w:r>
        <w:rPr>
          <w:spacing w:val="-1"/>
          <w:sz w:val="24"/>
          <w:szCs w:val="24"/>
        </w:rPr>
        <w:t xml:space="preserve">по адресу: </w:t>
      </w:r>
      <w:r>
        <w:rPr>
          <w:spacing w:val="-1"/>
          <w:sz w:val="24"/>
          <w:szCs w:val="24"/>
          <w:lang w:val="ru-RU"/>
        </w:rPr>
        <w:t>Российская</w:t>
      </w:r>
      <w:r>
        <w:rPr>
          <w:rFonts w:hint="default"/>
          <w:spacing w:val="-1"/>
          <w:sz w:val="24"/>
          <w:szCs w:val="24"/>
          <w:lang w:val="ru-RU"/>
        </w:rPr>
        <w:t xml:space="preserve"> Федерация, </w:t>
      </w:r>
      <w:r>
        <w:rPr>
          <w:spacing w:val="-1"/>
          <w:sz w:val="24"/>
          <w:szCs w:val="24"/>
        </w:rPr>
        <w:t xml:space="preserve">Нижегородская область, </w:t>
      </w:r>
      <w:r>
        <w:rPr>
          <w:spacing w:val="-1"/>
          <w:sz w:val="24"/>
          <w:szCs w:val="24"/>
          <w:lang w:val="ru-RU"/>
        </w:rPr>
        <w:t>г</w:t>
      </w:r>
      <w:r>
        <w:rPr>
          <w:rFonts w:hint="default"/>
          <w:spacing w:val="-1"/>
          <w:sz w:val="24"/>
          <w:szCs w:val="24"/>
          <w:lang w:val="ru-RU"/>
        </w:rPr>
        <w:t>.Богородск</w:t>
      </w:r>
      <w:r>
        <w:rPr>
          <w:spacing w:val="-1"/>
          <w:sz w:val="24"/>
          <w:szCs w:val="24"/>
        </w:rPr>
        <w:t>, ул.</w:t>
      </w:r>
      <w:r>
        <w:rPr>
          <w:spacing w:val="-1"/>
          <w:sz w:val="24"/>
          <w:szCs w:val="24"/>
          <w:lang w:val="ru-RU"/>
        </w:rPr>
        <w:t>Вокзальная</w:t>
      </w:r>
      <w:r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  <w:lang w:val="ru-RU"/>
        </w:rPr>
        <w:t>участок</w:t>
      </w:r>
      <w:r>
        <w:rPr>
          <w:rFonts w:hint="default"/>
          <w:spacing w:val="-1"/>
          <w:sz w:val="24"/>
          <w:szCs w:val="24"/>
          <w:lang w:val="ru-RU"/>
        </w:rPr>
        <w:t xml:space="preserve"> 1а</w:t>
      </w:r>
      <w:r>
        <w:rPr>
          <w:spacing w:val="-1"/>
          <w:sz w:val="24"/>
          <w:szCs w:val="24"/>
        </w:rPr>
        <w:t xml:space="preserve"> (площадь </w:t>
      </w:r>
      <w:r>
        <w:rPr>
          <w:rFonts w:hint="default"/>
          <w:spacing w:val="-1"/>
          <w:sz w:val="24"/>
          <w:szCs w:val="24"/>
          <w:lang w:val="ru-RU"/>
        </w:rPr>
        <w:t>1399</w:t>
      </w:r>
      <w:r>
        <w:rPr>
          <w:spacing w:val="-1"/>
          <w:sz w:val="24"/>
          <w:szCs w:val="24"/>
        </w:rPr>
        <w:t xml:space="preserve"> кв.м.</w:t>
      </w:r>
      <w:r>
        <w:rPr>
          <w:rFonts w:hint="default"/>
          <w:spacing w:val="-1"/>
          <w:sz w:val="24"/>
          <w:szCs w:val="24"/>
          <w:lang w:val="ru-RU"/>
        </w:rPr>
        <w:t>), в связи с формированием земельного участка под многоквартирным домом</w:t>
      </w:r>
      <w:r>
        <w:rPr>
          <w:spacing w:val="-1"/>
          <w:sz w:val="24"/>
          <w:szCs w:val="24"/>
        </w:rPr>
        <w:t>.</w:t>
      </w:r>
    </w:p>
    <w:p w14:paraId="4E791F6F">
      <w:pPr>
        <w:spacing w:line="24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25D9B093">
      <w:pPr>
        <w:rPr>
          <w:sz w:val="28"/>
          <w:szCs w:val="28"/>
        </w:rPr>
      </w:pPr>
    </w:p>
    <w:p w14:paraId="26E338C7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340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46CE"/>
    <w:rsid w:val="311675B5"/>
    <w:rsid w:val="35BC681D"/>
    <w:rsid w:val="529B5BD4"/>
    <w:rsid w:val="618A655C"/>
    <w:rsid w:val="627A4BFE"/>
    <w:rsid w:val="66006FE2"/>
    <w:rsid w:val="6ED47E1B"/>
    <w:rsid w:val="7C916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2792</Characters>
  <Paragraphs>24</Paragraphs>
  <TotalTime>4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2026-04-13T08:08:00Z</cp:lastPrinted>
  <dcterms:modified xsi:type="dcterms:W3CDTF">2026-04-14T05:03:24Z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9BCC073F42324E2CB4EBF4F548A47D15_13</vt:lpwstr>
  </property>
  <property fmtid="{D5CDD505-2E9C-101B-9397-08002B2CF9AE}" pid="3" name="KSOProductBuildVer">
    <vt:lpwstr>1049-12.2.0.20326</vt:lpwstr>
  </property>
</Properties>
</file>